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1E" w:rsidRPr="0058777A" w:rsidRDefault="002D4C1E" w:rsidP="002D4C1E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Изосимова Ольга Владимировна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Музыкальный руководитель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Высшее образование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Художественный руководитель оркестра духовых (эстрадных) инструментов. Преподаватель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Народное художественное творчество (оркестровые духовые инструменты)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245" w:type="dxa"/>
            <w:shd w:val="clear" w:color="auto" w:fill="auto"/>
          </w:tcPr>
          <w:p w:rsidR="002D4C1E" w:rsidRPr="001A05BA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05BA">
              <w:rPr>
                <w:rFonts w:ascii="Times New Roman" w:hAnsi="Times New Roman"/>
                <w:sz w:val="28"/>
                <w:szCs w:val="28"/>
              </w:rPr>
              <w:t>ООО «Центр повышения квалификации и переподготовки «Луч знаний» «Музыкальное развитие детей в соответствии с ФГОС ДО» (72 часа) февраль 2020 г.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E4E66">
              <w:rPr>
                <w:rFonts w:ascii="Times New Roman" w:hAnsi="Times New Roman"/>
                <w:sz w:val="24"/>
                <w:szCs w:val="24"/>
              </w:rPr>
              <w:t xml:space="preserve"> год 6 месяцев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245" w:type="dxa"/>
            <w:shd w:val="clear" w:color="auto" w:fill="auto"/>
          </w:tcPr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E4E66">
              <w:rPr>
                <w:rFonts w:ascii="Times New Roman" w:hAnsi="Times New Roman"/>
                <w:sz w:val="24"/>
                <w:szCs w:val="24"/>
              </w:rPr>
              <w:t xml:space="preserve"> год 6 месяцев</w:t>
            </w:r>
          </w:p>
        </w:tc>
      </w:tr>
      <w:tr w:rsidR="002D4C1E" w:rsidRPr="007E4E66" w:rsidTr="0029035A">
        <w:trPr>
          <w:jc w:val="center"/>
        </w:trPr>
        <w:tc>
          <w:tcPr>
            <w:tcW w:w="6009" w:type="dxa"/>
            <w:shd w:val="clear" w:color="auto" w:fill="auto"/>
          </w:tcPr>
          <w:p w:rsidR="002D4C1E" w:rsidRPr="00A22E21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E21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2D4C1E" w:rsidRPr="007E4E66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245" w:type="dxa"/>
            <w:shd w:val="clear" w:color="auto" w:fill="auto"/>
          </w:tcPr>
          <w:p w:rsidR="002D4C1E" w:rsidRDefault="002D4C1E" w:rsidP="0029035A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4C1E" w:rsidRDefault="002D4C1E" w:rsidP="002D4C1E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4C1E" w:rsidRDefault="002D4C1E" w:rsidP="002D4C1E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2D4C1E" w:rsidRPr="002D4C1E" w:rsidRDefault="002D4C1E" w:rsidP="002D4C1E">
      <w:pPr>
        <w:rPr>
          <w:rFonts w:ascii="Times New Roman" w:hAnsi="Times New Roman"/>
          <w:b/>
          <w:color w:val="000000"/>
          <w:sz w:val="36"/>
          <w:szCs w:val="24"/>
        </w:rPr>
      </w:pPr>
      <w:r w:rsidRPr="002D4C1E">
        <w:rPr>
          <w:rFonts w:ascii="Times New Roman" w:hAnsi="Times New Roman"/>
          <w:b/>
          <w:color w:val="000000"/>
          <w:sz w:val="36"/>
          <w:szCs w:val="24"/>
        </w:rPr>
        <w:t xml:space="preserve">                                        </w:t>
      </w:r>
      <w:proofErr w:type="spellStart"/>
      <w:r w:rsidRPr="002D4C1E">
        <w:rPr>
          <w:rFonts w:ascii="Times New Roman" w:hAnsi="Times New Roman"/>
          <w:b/>
          <w:color w:val="000000"/>
          <w:sz w:val="36"/>
          <w:szCs w:val="24"/>
        </w:rPr>
        <w:t>Мурман</w:t>
      </w:r>
      <w:proofErr w:type="spellEnd"/>
      <w:r w:rsidRPr="002D4C1E">
        <w:rPr>
          <w:rFonts w:ascii="Times New Roman" w:hAnsi="Times New Roman"/>
          <w:b/>
          <w:color w:val="000000"/>
          <w:sz w:val="36"/>
          <w:szCs w:val="24"/>
        </w:rPr>
        <w:t xml:space="preserve"> Галина Николаевна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546"/>
      </w:tblGrid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Воспитатель дошкольных учреждений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Воспитание в дошкольном учреждении</w:t>
            </w:r>
          </w:p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ГАПОУ «Педагогический колледж» г. Бузулука</w:t>
            </w:r>
          </w:p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программе «Технологии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компетенции «Дошкольное воспитание»)» 144 часа, сентябрь 2021 г.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37 года 3 месяца</w:t>
            </w:r>
          </w:p>
        </w:tc>
      </w:tr>
      <w:tr w:rsidR="002D4C1E" w:rsidRPr="002D4C1E" w:rsidTr="0029035A">
        <w:trPr>
          <w:jc w:val="center"/>
        </w:trPr>
        <w:tc>
          <w:tcPr>
            <w:tcW w:w="5988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602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8720D" w:rsidRDefault="0098720D"/>
    <w:p w:rsidR="002D4C1E" w:rsidRPr="002D4C1E" w:rsidRDefault="002D4C1E" w:rsidP="002D4C1E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 w:rsidRPr="002D4C1E">
        <w:rPr>
          <w:rFonts w:ascii="Times New Roman" w:hAnsi="Times New Roman"/>
          <w:b/>
          <w:color w:val="000000"/>
          <w:sz w:val="36"/>
          <w:szCs w:val="24"/>
        </w:rPr>
        <w:t>Черкасова Анастасия Евгеньевна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Бакалавр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Педагог- психолог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ООО «Высшая школа делового администрирования»</w:t>
            </w:r>
          </w:p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4"/>
              </w:rPr>
              <w:t>«Арт-терапия как метод работы с эмоциональными проблемами детей дошкольного и младшего школьного возраста» 72 часа, октябрь 2019 г.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11 лет 6 м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11 лет 6 м</w:t>
            </w:r>
          </w:p>
        </w:tc>
      </w:tr>
      <w:tr w:rsidR="002D4C1E" w:rsidRPr="002D4C1E" w:rsidTr="0029035A">
        <w:trPr>
          <w:jc w:val="center"/>
        </w:trPr>
        <w:tc>
          <w:tcPr>
            <w:tcW w:w="5944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4C1E"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673" w:type="dxa"/>
            <w:shd w:val="clear" w:color="auto" w:fill="auto"/>
          </w:tcPr>
          <w:p w:rsidR="002D4C1E" w:rsidRPr="002D4C1E" w:rsidRDefault="002D4C1E" w:rsidP="002D4C1E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4C1E" w:rsidRDefault="002D4C1E">
      <w:bookmarkStart w:id="0" w:name="_GoBack"/>
      <w:bookmarkEnd w:id="0"/>
    </w:p>
    <w:sectPr w:rsidR="002D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6"/>
    <w:rsid w:val="002D4C1E"/>
    <w:rsid w:val="007B57B6"/>
    <w:rsid w:val="009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4266"/>
  <w15:chartTrackingRefBased/>
  <w15:docId w15:val="{79487BCE-A3FD-4E04-B48D-BDD5C80A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2022-09-05T09:19:00Z</dcterms:created>
  <dcterms:modified xsi:type="dcterms:W3CDTF">2022-09-05T09:20:00Z</dcterms:modified>
</cp:coreProperties>
</file>